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Pr="002306E1" w:rsidRDefault="002306E1" w:rsidP="002306E1">
      <w:pPr>
        <w:pStyle w:val="a5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2306E1">
        <w:rPr>
          <w:rFonts w:ascii="Times New Roman" w:hAnsi="Times New Roman" w:cs="Times New Roman"/>
          <w:b/>
          <w:sz w:val="44"/>
          <w:szCs w:val="28"/>
          <w:lang w:eastAsia="ru-RU"/>
        </w:rPr>
        <w:t>Консультация для родителей</w:t>
      </w: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Pr="002306E1" w:rsidRDefault="002306E1" w:rsidP="002306E1">
      <w:pPr>
        <w:pStyle w:val="a5"/>
        <w:jc w:val="center"/>
        <w:rPr>
          <w:rFonts w:ascii="Times New Roman" w:hAnsi="Times New Roman" w:cs="Times New Roman"/>
          <w:b/>
          <w:sz w:val="56"/>
          <w:szCs w:val="28"/>
          <w:lang w:eastAsia="ru-RU"/>
        </w:rPr>
      </w:pPr>
      <w:r w:rsidRPr="002306E1">
        <w:rPr>
          <w:rFonts w:ascii="Times New Roman" w:hAnsi="Times New Roman" w:cs="Times New Roman"/>
          <w:b/>
          <w:sz w:val="56"/>
          <w:szCs w:val="28"/>
          <w:lang w:eastAsia="ru-RU"/>
        </w:rPr>
        <w:t>Роль воображения в развитии современной личности ребёнка</w:t>
      </w: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Default="002306E1" w:rsidP="002306E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06E1" w:rsidRPr="002306E1" w:rsidRDefault="002306E1" w:rsidP="002306E1">
      <w:pPr>
        <w:pStyle w:val="a5"/>
        <w:jc w:val="center"/>
        <w:rPr>
          <w:rFonts w:ascii="Times New Roman" w:hAnsi="Times New Roman" w:cs="Times New Roman"/>
          <w:b/>
          <w:vanish/>
          <w:sz w:val="32"/>
          <w:szCs w:val="28"/>
          <w:lang w:eastAsia="ru-RU"/>
        </w:rPr>
      </w:pPr>
    </w:p>
    <w:p w:rsidR="002306E1" w:rsidRDefault="002306E1" w:rsidP="002306E1">
      <w:pPr>
        <w:jc w:val="center"/>
      </w:pPr>
      <w:hyperlink r:id="rId4" w:history="1">
        <w:r w:rsidRPr="002306E1">
          <w:rPr>
            <w:rStyle w:val="a3"/>
            <w:rFonts w:ascii="Times New Roman" w:hAnsi="Times New Roman" w:cs="Times New Roman"/>
            <w:b/>
            <w:color w:val="auto"/>
            <w:sz w:val="32"/>
            <w:szCs w:val="28"/>
            <w:u w:val="none"/>
            <w:lang w:eastAsia="ru-RU"/>
          </w:rPr>
          <w:t>"Роль воображения в развитии современной личности ребёнка"</w:t>
        </w:r>
      </w:hyperlink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796"/>
      </w:tblGrid>
      <w:tr w:rsidR="002306E1" w:rsidRPr="002306E1" w:rsidTr="002306E1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2306E1" w:rsidRPr="002306E1" w:rsidRDefault="002306E1" w:rsidP="002306E1">
            <w:pPr>
              <w:spacing w:after="0" w:line="312" w:lineRule="atLeast"/>
              <w:ind w:left="30" w:right="30"/>
              <w:jc w:val="both"/>
              <w:rPr>
                <w:rFonts w:ascii="Arial" w:eastAsia="Times New Roman" w:hAnsi="Arial" w:cs="Arial"/>
                <w:b/>
                <w:bCs/>
                <w:color w:val="51AFEB"/>
                <w:sz w:val="24"/>
                <w:szCs w:val="24"/>
                <w:lang w:eastAsia="ru-RU"/>
              </w:rPr>
            </w:pPr>
          </w:p>
        </w:tc>
      </w:tr>
    </w:tbl>
    <w:p w:rsidR="002306E1" w:rsidRPr="002306E1" w:rsidRDefault="002306E1" w:rsidP="002306E1">
      <w:pPr>
        <w:shd w:val="clear" w:color="auto" w:fill="FFFFFF"/>
        <w:spacing w:after="75" w:line="312" w:lineRule="atLeast"/>
        <w:jc w:val="both"/>
        <w:rPr>
          <w:rFonts w:ascii="Arial" w:eastAsia="Times New Roman" w:hAnsi="Arial" w:cs="Arial"/>
          <w:vanish/>
          <w:color w:val="666666"/>
          <w:sz w:val="18"/>
          <w:szCs w:val="18"/>
          <w:lang w:eastAsia="ru-RU"/>
        </w:rPr>
      </w:pPr>
    </w:p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21"/>
      </w:tblGrid>
      <w:tr w:rsidR="002306E1" w:rsidRPr="002306E1" w:rsidTr="002306E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6E1" w:rsidRPr="002306E1" w:rsidRDefault="002306E1" w:rsidP="002306E1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2306E1" w:rsidRPr="002306E1" w:rsidTr="002306E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6E1" w:rsidRPr="002306E1" w:rsidRDefault="002306E1" w:rsidP="002306E1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</w:p>
        </w:tc>
      </w:tr>
      <w:tr w:rsidR="002306E1" w:rsidRPr="002306E1" w:rsidTr="002306E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6E1" w:rsidRPr="002306E1" w:rsidRDefault="002306E1" w:rsidP="002306E1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999999"/>
                <w:sz w:val="17"/>
                <w:szCs w:val="17"/>
                <w:lang w:eastAsia="ru-RU"/>
              </w:rPr>
            </w:pPr>
          </w:p>
        </w:tc>
      </w:tr>
      <w:tr w:rsidR="002306E1" w:rsidRPr="002306E1" w:rsidTr="002306E1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     </w:t>
            </w: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Ещё Л.Н. Толстой писал: « Разве не тогда я приобрёл всё то, чем я теперь живу, и приобрёл так много, так быстро, что во всю остальную жизнь я не приобрёл и одной сотой того? От пятилетнего ребёнка до меня только шаг. А от новорождённого </w:t>
            </w:r>
            <w:proofErr w:type="gramStart"/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до</w:t>
            </w:r>
            <w:proofErr w:type="gramEnd"/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 пятилетнего страшное расстояние». Конечно, это некоторые преувеличение. Но не случайно сейчас внимания психологу всё больше и больше привлекает дошкольный возраст, истоки развития психики человека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   </w:t>
            </w: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Ведь если мы поймём, что особо важно для формирования способности ребёнка, его чувств, умение думать, мы сможем помочь ему, дать возможность для наиболее полного развития. </w:t>
            </w:r>
            <w:proofErr w:type="gramStart"/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Как бы не складывалась</w:t>
            </w:r>
            <w:proofErr w:type="gramEnd"/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 жизнь родителей, перед ребёнком необходимо открыть как можно больше путей и уж, конечно, помочь ему вступать в мир творчества, воображения, фантазии.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Конечно, многие родители стремятся к развитию творчества у своих детей: отдают их в студию, кружки, специальные школы, где с ними занимаются опытные педагоги. </w:t>
            </w:r>
            <w:proofErr w:type="gramStart"/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Но</w:t>
            </w:r>
            <w:proofErr w:type="gramEnd"/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 во-первых, это уже школы, а очень многое закладывается в ребёнке гораздо раньше; а во-вторых, всё оценивается положительно, пока ребёнок развивает свою фантазию в кружке, и дома он мил и послушен. Но как только он выходит за рамки, которые ему отвели, не редко начинаются упрёки, что всё это выдумки и фантазии. Конечно, при таком отношении гаснут искры детской непосредственности и стремления к новому. 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   </w:t>
            </w: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Доказано, что в игре не проявляется, а появляется воображение ребёнка.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Только так кажется, что ребёнок-дошкольник такой уж фантазёр, живущий в мире своих выдумок. На самом деле воображение ребёнка питается тем, что он видит в действительности, тем, что его интересует и волнует. В своих представлениях он перерабатывает увиденное и услышанное и воспроизводит это в играх, сказках, рисунках.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Конечно, у каждого ребёнка свои склонности, свои интересы. Одному достаточно только предложить что- </w:t>
            </w:r>
            <w:proofErr w:type="spellStart"/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нибудь</w:t>
            </w:r>
            <w:proofErr w:type="spellEnd"/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 придумать, сочинить, выдумать и тут же радостно вспыхнут глазёнки и начнётся сначала неумелый, а потом всё более совершенный творческий поиск. А другой постарается уйти, спрятаться за уже знакомые задания и сюжеты.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   </w:t>
            </w: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Очень важно не форсировать творческие достижения ребёнка, не сравнивать детей между собой, хваля одного и принижая, стараясь подхлестнуть другого. У каждого ребёнка свой темп вхождения в задачу, свой темп развития, свои, уже во многом сложившиеся личностные особенности.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    </w:t>
            </w: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 xml:space="preserve">Можно сказать, что, развивая воображение, творческий потенциал ребёнка, мы затрагиваем развитие личностных, индивидуальных его особенностей, и мы должны чутко улавливать такие особенности каждого </w:t>
            </w: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>малыша, строить все воздействия с их учётом.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Надо только самим взрослым расшевелить себя разбудить своё, может быть уснувшее воображение, и тогда рука об руку с ребёнком мы войдём в прекрасный мир неизведанного.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06E1">
              <w:rPr>
                <w:rFonts w:ascii="Times New Roman" w:hAnsi="Times New Roman" w:cs="Times New Roman"/>
                <w:sz w:val="28"/>
                <w:lang w:eastAsia="ru-RU"/>
              </w:rPr>
              <w:t>Развитие творческой личности не происходит само по себе. Оно требует особого внимания со стороны родителей.</w:t>
            </w:r>
          </w:p>
          <w:p w:rsidR="002306E1" w:rsidRPr="002306E1" w:rsidRDefault="002306E1" w:rsidP="002306E1">
            <w:pPr>
              <w:pStyle w:val="a5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</w:tr>
    </w:tbl>
    <w:p w:rsidR="00D842C1" w:rsidRPr="002306E1" w:rsidRDefault="00D842C1" w:rsidP="002306E1">
      <w:pPr>
        <w:pStyle w:val="a5"/>
        <w:rPr>
          <w:rFonts w:ascii="Times New Roman" w:hAnsi="Times New Roman" w:cs="Times New Roman"/>
          <w:sz w:val="28"/>
        </w:rPr>
      </w:pPr>
    </w:p>
    <w:sectPr w:rsidR="00D842C1" w:rsidRPr="002306E1" w:rsidSect="00D8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6E1"/>
    <w:rsid w:val="002306E1"/>
    <w:rsid w:val="00D8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6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306E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small1">
    <w:name w:val="small1"/>
    <w:basedOn w:val="a0"/>
    <w:rsid w:val="002306E1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a5">
    <w:name w:val="No Spacing"/>
    <w:uiPriority w:val="1"/>
    <w:qFormat/>
    <w:rsid w:val="002306E1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2306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702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971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shkolnik.ru/pedagogika/8079-voobrazheb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468</Words>
  <Characters>2670</Characters>
  <Application>Microsoft Office Word</Application>
  <DocSecurity>0</DocSecurity>
  <Lines>22</Lines>
  <Paragraphs>6</Paragraphs>
  <ScaleCrop>false</ScaleCrop>
  <Company>Grizli777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54</dc:creator>
  <cp:lastModifiedBy>ДОУ 54</cp:lastModifiedBy>
  <cp:revision>1</cp:revision>
  <dcterms:created xsi:type="dcterms:W3CDTF">2015-01-15T17:56:00Z</dcterms:created>
  <dcterms:modified xsi:type="dcterms:W3CDTF">2015-01-15T18:04:00Z</dcterms:modified>
</cp:coreProperties>
</file>